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6EC" w:rsidRDefault="00E224B3">
      <w:hyperlink r:id="rId5" w:history="1">
        <w:r w:rsidRPr="009A3BB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http://dop.edu.ru/article/32702/metodicheskoe-posobie-samorealizatsiya-detei-nakhodyaschikhsya-v-trudnoi-zhiznenn</w:t>
        </w:r>
        <w:bookmarkStart w:id="0" w:name="_GoBack"/>
        <w:bookmarkEnd w:id="0"/>
        <w:r w:rsidRPr="009A3BB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oi-situatsii-v</w:t>
        </w:r>
      </w:hyperlink>
    </w:p>
    <w:sectPr w:rsidR="00491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4B3"/>
    <w:rsid w:val="00A56B8B"/>
    <w:rsid w:val="00D37066"/>
    <w:rsid w:val="00E2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24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24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p.edu.ru/article/32702/metodicheskoe-posobie-samorealizatsiya-detei-nakhodyaschikhsya-v-trudnoi-zhiznennoi-situatsii-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 Бировна Бальжиева</dc:creator>
  <cp:lastModifiedBy>Арина Бировна Бальжиева</cp:lastModifiedBy>
  <cp:revision>1</cp:revision>
  <dcterms:created xsi:type="dcterms:W3CDTF">2021-06-10T01:10:00Z</dcterms:created>
  <dcterms:modified xsi:type="dcterms:W3CDTF">2021-06-10T01:11:00Z</dcterms:modified>
</cp:coreProperties>
</file>